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ru-RU"/>
        </w:rPr>
        <w:t>Отчет по диспансеризации и профилактическим осмотрам за 2023 год</w:t>
      </w:r>
    </w:p>
    <w:p>
      <w:pPr>
        <w:rPr>
          <w:rFonts w:hint="default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 2023 год прошли: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Диспансеризацию- 10 233 человек (план 18 930)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Профилактический осмотр -  2 131 (план 3 142)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Определены группы здоровья: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328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600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3а- 8516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3б- 890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Впервые выявлено зболеваний:</w:t>
      </w:r>
    </w:p>
    <w:tbl>
      <w:tblPr>
        <w:tblStyle w:val="4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500"/>
        <w:gridCol w:w="163"/>
        <w:gridCol w:w="692"/>
        <w:gridCol w:w="1428"/>
        <w:gridCol w:w="602"/>
        <w:gridCol w:w="1132"/>
        <w:gridCol w:w="1653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3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Заболевание</w:t>
            </w:r>
          </w:p>
        </w:tc>
        <w:tc>
          <w:tcPr>
            <w:tcW w:w="6170" w:type="dxa"/>
            <w:gridSpan w:val="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выявлено</w:t>
            </w: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Взято на д учет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6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Сердечно-сосудистые заболевания.</w:t>
            </w:r>
          </w:p>
        </w:tc>
        <w:tc>
          <w:tcPr>
            <w:tcW w:w="663" w:type="dxa"/>
            <w:gridSpan w:val="2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460</w:t>
            </w:r>
          </w:p>
        </w:tc>
        <w:tc>
          <w:tcPr>
            <w:tcW w:w="2722" w:type="dxa"/>
            <w:gridSpan w:val="3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174625</wp:posOffset>
                      </wp:positionV>
                      <wp:extent cx="635" cy="635"/>
                      <wp:effectExtent l="0" t="0" r="0" b="0"/>
                      <wp:wrapNone/>
                      <wp:docPr id="1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4">
                                <w14:nvContentPartPr>
                                  <w14:cNvPr id="1" name="Рукописный ввод 1"/>
                                  <w14:cNvContentPartPr/>
                                </w14:nvContentPartPr>
                                <w14:xfrm>
                                  <a:off x="3322955" y="3563620"/>
                                  <a:ext cx="635" cy="6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21.7pt;margin-top:13.75pt;height:0.05pt;width:0.05pt;z-index:251659264;mso-width-relative:page;mso-height-relative:page;" coordsize="21600,21600" o:gfxdata="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">
                      <v:imagedata r:id="rId5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Гипертоничнская болезнь</w:t>
            </w:r>
          </w:p>
        </w:tc>
        <w:tc>
          <w:tcPr>
            <w:tcW w:w="2785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Ишемическая болезнь сердца</w:t>
            </w:r>
          </w:p>
        </w:tc>
        <w:tc>
          <w:tcPr>
            <w:tcW w:w="975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6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663" w:type="dxa"/>
            <w:gridSpan w:val="2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722" w:type="dxa"/>
            <w:gridSpan w:val="3"/>
          </w:tcPr>
          <w:p>
            <w:pPr>
              <w:widowControl w:val="0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380</w:t>
            </w:r>
          </w:p>
        </w:tc>
        <w:tc>
          <w:tcPr>
            <w:tcW w:w="2785" w:type="dxa"/>
            <w:gridSpan w:val="2"/>
          </w:tcPr>
          <w:p>
            <w:pPr>
              <w:widowControl w:val="0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80</w:t>
            </w:r>
          </w:p>
        </w:tc>
        <w:tc>
          <w:tcPr>
            <w:tcW w:w="97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336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Онкологические</w:t>
            </w:r>
          </w:p>
        </w:tc>
        <w:tc>
          <w:tcPr>
            <w:tcW w:w="500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34</w:t>
            </w:r>
          </w:p>
        </w:tc>
        <w:tc>
          <w:tcPr>
            <w:tcW w:w="855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кожа</w:t>
            </w:r>
          </w:p>
        </w:tc>
        <w:tc>
          <w:tcPr>
            <w:tcW w:w="14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кишечник</w:t>
            </w:r>
          </w:p>
        </w:tc>
        <w:tc>
          <w:tcPr>
            <w:tcW w:w="173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Молочная железа</w:t>
            </w:r>
          </w:p>
        </w:tc>
        <w:tc>
          <w:tcPr>
            <w:tcW w:w="1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Шейка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матки</w:t>
            </w:r>
          </w:p>
        </w:tc>
        <w:tc>
          <w:tcPr>
            <w:tcW w:w="975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2336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500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855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14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</w:t>
            </w:r>
          </w:p>
        </w:tc>
        <w:tc>
          <w:tcPr>
            <w:tcW w:w="1734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</w:t>
            </w:r>
          </w:p>
        </w:tc>
        <w:tc>
          <w:tcPr>
            <w:tcW w:w="165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75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Сахарный диабет</w:t>
            </w:r>
          </w:p>
        </w:tc>
        <w:tc>
          <w:tcPr>
            <w:tcW w:w="6170" w:type="dxa"/>
            <w:gridSpan w:val="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68</w:t>
            </w: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Бронхо-легочные</w:t>
            </w:r>
          </w:p>
        </w:tc>
        <w:tc>
          <w:tcPr>
            <w:tcW w:w="6170" w:type="dxa"/>
            <w:gridSpan w:val="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3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Язвенная болезнь желудка и 12-перстной кишки</w:t>
            </w:r>
          </w:p>
        </w:tc>
        <w:tc>
          <w:tcPr>
            <w:tcW w:w="6170" w:type="dxa"/>
            <w:gridSpan w:val="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</w:t>
            </w: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Глаукома</w:t>
            </w:r>
          </w:p>
        </w:tc>
        <w:tc>
          <w:tcPr>
            <w:tcW w:w="6170" w:type="dxa"/>
            <w:gridSpan w:val="7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100 %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Углубленную диспансеризацию прошли-  4 442 чел. (план 4 913)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Впервые выявленно заболеваний: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Сахарный диабет - 38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Артериальная гипертония - 39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Респираторные нарушения- 39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rif" w:cs="Times New Roman"/>
          <w:sz w:val="28"/>
          <w:szCs w:val="28"/>
        </w:rPr>
        <w:t>За 2023 год проведно 10233 индивидуальных кратких консультирований, в рамках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диспансеризации, на следующие темы: «Избыток массы тела. Ожирение», «Советы для тех,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кто хочет бросить курить», «Принципы рационального питания», «Профилактика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Гиподинамии». Выявлено впервые 34 онкозаболеваний, из них 32 на ранних стадиях, 68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случаев впервые выявленного сахарного диабета, 460 сердечно-сосудистых заболеваний, 38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бронхо-легочных. Проведен массовый онкоскрининг населения, с целью выявления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онкозаболеваний видимой локализации. Так же в 2023 году был организован выезд в село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Серебрянка, для охвата сельского населения профилактическими осмотрами и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диспансеризацией.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На 2024 год планируется: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1- Увеличить охват прикрепленного населения диспансеризацией и профилактическими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осмотрами.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2- Ежемесячно проводить массовые онкоскриниги населения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3- Увеличить колличество выездов на предприятия, находящиеся на территории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обслуживания поликлиники, сотрудниками отделения профилактики,с целью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информирования населения и повышения интереса к прохождению профилактических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мероприятий.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4- Организовать выезд в село Серебрянка, для проведения диспансеризации и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erif" w:cs="Times New Roman"/>
          <w:sz w:val="28"/>
          <w:szCs w:val="28"/>
        </w:rPr>
        <w:t>профилактических осмотров и для формирования ЗОЖ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D027C"/>
    <w:multiLevelType w:val="singleLevel"/>
    <w:tmpl w:val="482D027C"/>
    <w:lvl w:ilvl="0" w:tentative="0">
      <w:start w:val="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11A91"/>
    <w:rsid w:val="34B843FB"/>
    <w:rsid w:val="7CCE183A"/>
    <w:rsid w:val="7CD11A91"/>
    <w:rsid w:val="7CD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03-22T14:13:28"/>
    </inkml:context>
    <inkml:brush xml:id="br0">
      <inkml:brushProperty name="width" value="0.05292" units="cm"/>
      <inkml:brushProperty name="height" value="0.05292" units="cm"/>
      <inkml:brushProperty name="color" value="#f80600"/>
      <inkml:brushProperty name="ignorePressure" value="0"/>
    </inkml:brush>
  </inkml:definitions>
  <inkml:trace contextRef="#ctx0" brushRef="#br0">9975 5895,'0'0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464</TotalTime>
  <ScaleCrop>false</ScaleCrop>
  <LinksUpToDate>false</LinksUpToDate>
  <CharactersWithSpaces>0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2022-11-17T06:45:00Z</dcterms:created>
  <dc:creator>kab323</dc:creator>
  <cp:lastModifiedBy>kab323</cp:lastModifiedBy>
  <cp:lastPrinted>2024-02-07T06:30:03Z</cp:lastPrinted>
  <dcterms:modified xsi:type="dcterms:W3CDTF">2024-02-07T06:30:56Z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8CE0C3BE1B67452198B7C419B1BFEE86</vt:lpwstr>
  </property>
</Properties>
</file>